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4" w:rsidRDefault="00A4339C" w:rsidP="00772119">
      <w:pPr>
        <w:widowControl w:val="0"/>
        <w:spacing w:after="0"/>
        <w:rPr>
          <w:b/>
          <w:bCs/>
          <w:color w:val="061F9C"/>
          <w:sz w:val="32"/>
          <w:szCs w:val="16"/>
        </w:rPr>
      </w:pPr>
      <w:r w:rsidRPr="00A4339C">
        <w:rPr>
          <w:b/>
          <w:bCs/>
          <w:noProof/>
          <w:color w:val="061F9C"/>
          <w:sz w:val="32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198755</wp:posOffset>
            </wp:positionV>
            <wp:extent cx="1066800" cy="1119612"/>
            <wp:effectExtent l="19050" t="0" r="0" b="0"/>
            <wp:wrapNone/>
            <wp:docPr id="19" name="Picture 1" descr="C:\Users\James\AppData\Local\Microsoft\Windows\INetCache\Content.Word\Disability Shooting v2 14Aug1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INetCache\Content.Word\Disability Shooting v2 14Aug14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119">
        <w:rPr>
          <w:b/>
          <w:bCs/>
          <w:color w:val="061F9C"/>
          <w:sz w:val="32"/>
          <w:szCs w:val="16"/>
        </w:rPr>
        <w:t xml:space="preserve">                       </w:t>
      </w:r>
    </w:p>
    <w:p w:rsidR="002B6D14" w:rsidRDefault="002B6D14" w:rsidP="00772119">
      <w:pPr>
        <w:widowControl w:val="0"/>
        <w:spacing w:after="0"/>
        <w:rPr>
          <w:b/>
          <w:bCs/>
          <w:color w:val="061F9C"/>
          <w:sz w:val="32"/>
          <w:szCs w:val="16"/>
        </w:rPr>
      </w:pPr>
    </w:p>
    <w:p w:rsidR="00772119" w:rsidRPr="00624B02" w:rsidRDefault="002B6D14" w:rsidP="00772119">
      <w:pPr>
        <w:widowControl w:val="0"/>
        <w:spacing w:after="0"/>
        <w:rPr>
          <w:b/>
          <w:bCs/>
          <w:color w:val="061F9C"/>
          <w:sz w:val="28"/>
          <w:szCs w:val="16"/>
        </w:rPr>
      </w:pPr>
      <w:r>
        <w:rPr>
          <w:b/>
          <w:bCs/>
          <w:color w:val="061F9C"/>
          <w:sz w:val="32"/>
          <w:szCs w:val="16"/>
        </w:rPr>
        <w:t xml:space="preserve">                         </w:t>
      </w:r>
      <w:r w:rsidR="00772119">
        <w:rPr>
          <w:b/>
          <w:bCs/>
          <w:color w:val="061F9C"/>
          <w:sz w:val="32"/>
          <w:szCs w:val="16"/>
        </w:rPr>
        <w:t xml:space="preserve">  </w:t>
      </w:r>
      <w:r w:rsidR="00772119" w:rsidRPr="00624B02">
        <w:rPr>
          <w:b/>
          <w:bCs/>
          <w:color w:val="061F9C"/>
          <w:sz w:val="32"/>
          <w:szCs w:val="16"/>
        </w:rPr>
        <w:t xml:space="preserve">Precision </w:t>
      </w:r>
      <w:r w:rsidR="00772119">
        <w:rPr>
          <w:b/>
          <w:bCs/>
          <w:color w:val="061F9C"/>
          <w:sz w:val="32"/>
          <w:szCs w:val="16"/>
        </w:rPr>
        <w:t>T</w:t>
      </w:r>
      <w:r w:rsidR="00772119" w:rsidRPr="00624B02">
        <w:rPr>
          <w:b/>
          <w:bCs/>
          <w:color w:val="061F9C"/>
          <w:sz w:val="32"/>
          <w:szCs w:val="16"/>
        </w:rPr>
        <w:t xml:space="preserve">arget </w:t>
      </w:r>
      <w:r w:rsidR="00772119">
        <w:rPr>
          <w:b/>
          <w:bCs/>
          <w:color w:val="061F9C"/>
          <w:sz w:val="32"/>
          <w:szCs w:val="16"/>
        </w:rPr>
        <w:t>s</w:t>
      </w:r>
      <w:r w:rsidR="00772119" w:rsidRPr="00624B02">
        <w:rPr>
          <w:b/>
          <w:bCs/>
          <w:color w:val="061F9C"/>
          <w:sz w:val="32"/>
          <w:szCs w:val="16"/>
        </w:rPr>
        <w:t xml:space="preserve">hooting for the </w:t>
      </w:r>
      <w:r w:rsidR="00772119">
        <w:rPr>
          <w:b/>
          <w:bCs/>
          <w:color w:val="061F9C"/>
          <w:sz w:val="32"/>
          <w:szCs w:val="16"/>
        </w:rPr>
        <w:t>P</w:t>
      </w:r>
      <w:r w:rsidR="00772119" w:rsidRPr="00624B02">
        <w:rPr>
          <w:b/>
          <w:bCs/>
          <w:color w:val="061F9C"/>
          <w:sz w:val="32"/>
          <w:szCs w:val="16"/>
        </w:rPr>
        <w:t xml:space="preserve">hysically </w:t>
      </w:r>
      <w:r w:rsidR="00772119">
        <w:rPr>
          <w:b/>
          <w:bCs/>
          <w:color w:val="061F9C"/>
          <w:sz w:val="32"/>
          <w:szCs w:val="16"/>
        </w:rPr>
        <w:t>D</w:t>
      </w:r>
      <w:r w:rsidR="00772119" w:rsidRPr="00624B02">
        <w:rPr>
          <w:b/>
          <w:bCs/>
          <w:color w:val="061F9C"/>
          <w:sz w:val="32"/>
          <w:szCs w:val="16"/>
        </w:rPr>
        <w:t>isabled</w:t>
      </w:r>
    </w:p>
    <w:p w:rsidR="00772119" w:rsidRDefault="00772119" w:rsidP="00772119">
      <w:pPr>
        <w:widowControl w:val="0"/>
        <w:spacing w:after="0"/>
        <w:rPr>
          <w:color w:val="061F9C"/>
          <w:szCs w:val="10"/>
        </w:rPr>
      </w:pPr>
      <w:r>
        <w:rPr>
          <w:b/>
          <w:bCs/>
          <w:color w:val="061F9C"/>
          <w:sz w:val="14"/>
          <w:szCs w:val="8"/>
        </w:rPr>
        <w:t xml:space="preserve">                                                                </w:t>
      </w:r>
      <w:r w:rsidRPr="00624B02">
        <w:rPr>
          <w:b/>
          <w:bCs/>
          <w:color w:val="061F9C"/>
          <w:sz w:val="16"/>
          <w:szCs w:val="8"/>
        </w:rPr>
        <w:t xml:space="preserve">DTSGB Holdings Limited. Head Office </w:t>
      </w:r>
      <w:r w:rsidRPr="00624B02">
        <w:rPr>
          <w:color w:val="061F9C"/>
          <w:sz w:val="16"/>
          <w:szCs w:val="8"/>
        </w:rPr>
        <w:t>Stoke Mandeville Stadium, Guttmann Road, Aylesbury. HP21 9PP</w:t>
      </w:r>
      <w:r w:rsidRPr="00624B02">
        <w:rPr>
          <w:color w:val="061F9C"/>
          <w:szCs w:val="8"/>
        </w:rPr>
        <w:t xml:space="preserve">.  </w:t>
      </w:r>
      <w:r w:rsidRPr="00624B02">
        <w:rPr>
          <w:color w:val="061F9C"/>
          <w:szCs w:val="10"/>
        </w:rPr>
        <w:t xml:space="preserve"> </w:t>
      </w:r>
    </w:p>
    <w:p w:rsidR="00772119" w:rsidRPr="008D6799" w:rsidRDefault="00772119" w:rsidP="00772119">
      <w:pPr>
        <w:widowControl w:val="0"/>
        <w:spacing w:after="0"/>
        <w:rPr>
          <w:color w:val="061F9C"/>
          <w:szCs w:val="10"/>
        </w:rPr>
      </w:pPr>
      <w:r>
        <w:rPr>
          <w:color w:val="061F9C"/>
          <w:szCs w:val="10"/>
        </w:rPr>
        <w:t xml:space="preserve">                                                                                   </w:t>
      </w:r>
      <w:r w:rsidRPr="00624B02">
        <w:rPr>
          <w:color w:val="061F9C"/>
          <w:sz w:val="16"/>
          <w:szCs w:val="10"/>
        </w:rPr>
        <w:t xml:space="preserve">    Web Site: </w:t>
      </w:r>
      <w:hyperlink r:id="rId9" w:history="1">
        <w:r w:rsidR="00A4339C" w:rsidRPr="006E5597">
          <w:rPr>
            <w:rStyle w:val="Hyperlink"/>
            <w:rFonts w:ascii="Calibri" w:hAnsi="Calibri"/>
            <w:sz w:val="16"/>
            <w:szCs w:val="10"/>
          </w:rPr>
          <w:t>www.disabilityshooting-gb.org</w:t>
        </w:r>
      </w:hyperlink>
      <w:r w:rsidR="00A4339C">
        <w:rPr>
          <w:rFonts w:ascii="Calibri" w:eastAsia="Calibri" w:hAnsi="Calibri"/>
          <w:color w:val="061F9C"/>
          <w:sz w:val="16"/>
          <w:szCs w:val="10"/>
        </w:rPr>
        <w:t xml:space="preserve"> </w:t>
      </w:r>
    </w:p>
    <w:p w:rsidR="00772119" w:rsidRPr="00772119" w:rsidRDefault="00772119" w:rsidP="00D47225">
      <w:pPr>
        <w:jc w:val="center"/>
        <w:rPr>
          <w:b/>
          <w:color w:val="0000FF"/>
        </w:rPr>
      </w:pPr>
    </w:p>
    <w:p w:rsidR="00D47225" w:rsidRPr="006E05F3" w:rsidRDefault="006E05F3" w:rsidP="00D4722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DSGB </w:t>
      </w:r>
      <w:r w:rsidR="00D47225" w:rsidRPr="006E05F3">
        <w:rPr>
          <w:b/>
          <w:color w:val="0000FF"/>
          <w:sz w:val="32"/>
          <w:szCs w:val="32"/>
        </w:rPr>
        <w:t>Grievances Procedure</w:t>
      </w:r>
    </w:p>
    <w:p w:rsidR="00D47225" w:rsidRPr="006E05F3" w:rsidRDefault="00D47225" w:rsidP="00D47225">
      <w:pPr>
        <w:tabs>
          <w:tab w:val="left" w:pos="284"/>
        </w:tabs>
        <w:rPr>
          <w:b/>
          <w:sz w:val="28"/>
          <w:szCs w:val="28"/>
          <w:u w:val="single"/>
        </w:rPr>
      </w:pPr>
      <w:r w:rsidRPr="006E05F3">
        <w:rPr>
          <w:b/>
          <w:sz w:val="28"/>
          <w:szCs w:val="28"/>
          <w:u w:val="single"/>
        </w:rPr>
        <w:t>Definitions</w:t>
      </w:r>
    </w:p>
    <w:p w:rsidR="00D47225" w:rsidRPr="00227235" w:rsidRDefault="00D47225" w:rsidP="00D47225">
      <w:pPr>
        <w:tabs>
          <w:tab w:val="left" w:pos="284"/>
        </w:tabs>
        <w:rPr>
          <w:b/>
          <w:sz w:val="24"/>
          <w:szCs w:val="24"/>
          <w:u w:val="single"/>
        </w:rPr>
      </w:pPr>
      <w:r w:rsidRPr="00227235">
        <w:rPr>
          <w:b/>
          <w:sz w:val="24"/>
          <w:szCs w:val="24"/>
          <w:u w:val="single"/>
        </w:rPr>
        <w:t>For definitions of words and meanings refer to DTSGB Holdings STANDARD DEFI</w:t>
      </w:r>
      <w:r w:rsidR="00F871CA" w:rsidRPr="00227235">
        <w:rPr>
          <w:b/>
          <w:sz w:val="24"/>
          <w:szCs w:val="24"/>
          <w:u w:val="single"/>
        </w:rPr>
        <w:t>N</w:t>
      </w:r>
      <w:r w:rsidRPr="00227235">
        <w:rPr>
          <w:b/>
          <w:sz w:val="24"/>
          <w:szCs w:val="24"/>
          <w:u w:val="single"/>
        </w:rPr>
        <w:t xml:space="preserve">ITIONS. </w:t>
      </w:r>
    </w:p>
    <w:p w:rsid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There is no substitute for attempting to clarify misunderstandings and resolving problems informally. If </w:t>
      </w:r>
      <w:r w:rsidR="00D47225">
        <w:rPr>
          <w:sz w:val="24"/>
          <w:szCs w:val="24"/>
        </w:rPr>
        <w:t>any team member</w:t>
      </w:r>
      <w:r w:rsidRPr="004D4998">
        <w:rPr>
          <w:sz w:val="24"/>
          <w:szCs w:val="24"/>
        </w:rPr>
        <w:t xml:space="preserve"> has </w:t>
      </w:r>
      <w:r w:rsidR="00B9010B">
        <w:rPr>
          <w:sz w:val="24"/>
          <w:szCs w:val="24"/>
        </w:rPr>
        <w:t>an</w:t>
      </w:r>
      <w:r w:rsidRPr="004D4998">
        <w:rPr>
          <w:sz w:val="24"/>
          <w:szCs w:val="24"/>
        </w:rPr>
        <w:t xml:space="preserve"> issue that he or she wishes to clarify or discuss, he or she should feel free </w:t>
      </w:r>
      <w:r w:rsidRPr="00B9010B">
        <w:rPr>
          <w:b/>
          <w:sz w:val="24"/>
          <w:szCs w:val="24"/>
        </w:rPr>
        <w:t>WITHOUT FEAR OF ANY RETRIBUTION</w:t>
      </w:r>
      <w:r>
        <w:rPr>
          <w:sz w:val="24"/>
          <w:szCs w:val="24"/>
        </w:rPr>
        <w:t xml:space="preserve"> </w:t>
      </w:r>
      <w:r w:rsidRPr="004D4998">
        <w:rPr>
          <w:sz w:val="24"/>
          <w:szCs w:val="24"/>
        </w:rPr>
        <w:t>to raise this with his or her line manager.</w:t>
      </w:r>
    </w:p>
    <w:p w:rsidR="002A3045" w:rsidRPr="006E05F3" w:rsidRDefault="002A3045" w:rsidP="006E05F3">
      <w:pPr>
        <w:pStyle w:val="NoSpacing"/>
        <w:rPr>
          <w:b/>
          <w:sz w:val="24"/>
          <w:szCs w:val="24"/>
        </w:rPr>
      </w:pPr>
      <w:r w:rsidRPr="006E05F3">
        <w:rPr>
          <w:b/>
          <w:sz w:val="24"/>
          <w:szCs w:val="24"/>
        </w:rPr>
        <w:t>General Handling Protocols</w:t>
      </w:r>
    </w:p>
    <w:p w:rsidR="002A3045" w:rsidRDefault="002A3045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>As a general principle the Company will, as far as practical, follow the 2009 ACAS Code of Practice on Disciplinary and Grievance Procedures (“The Code”)</w:t>
      </w:r>
      <w:r w:rsidR="00B9010B">
        <w:rPr>
          <w:sz w:val="24"/>
          <w:szCs w:val="24"/>
        </w:rPr>
        <w:t>.</w:t>
      </w:r>
      <w:r w:rsidR="006162E8">
        <w:rPr>
          <w:sz w:val="24"/>
          <w:szCs w:val="24"/>
        </w:rPr>
        <w:t xml:space="preserve"> The principle requirements of the Code are detailed in Attachment 1 below.</w:t>
      </w:r>
    </w:p>
    <w:p w:rsidR="00B9010B" w:rsidRPr="002A3045" w:rsidRDefault="00B9010B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procedures are in line with the recommendation of the Code.</w:t>
      </w:r>
    </w:p>
    <w:p w:rsidR="004D4998" w:rsidRPr="006E05F3" w:rsidRDefault="004D4998" w:rsidP="006E05F3">
      <w:pPr>
        <w:pStyle w:val="NoSpacing"/>
        <w:rPr>
          <w:b/>
          <w:sz w:val="24"/>
          <w:szCs w:val="24"/>
        </w:rPr>
      </w:pPr>
      <w:r w:rsidRPr="006E05F3">
        <w:rPr>
          <w:b/>
          <w:sz w:val="24"/>
          <w:szCs w:val="24"/>
        </w:rPr>
        <w:t>Informal Grievances</w:t>
      </w:r>
    </w:p>
    <w:p w:rsidR="00B9010B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If </w:t>
      </w:r>
      <w:r w:rsidR="00D47225">
        <w:rPr>
          <w:sz w:val="24"/>
          <w:szCs w:val="24"/>
        </w:rPr>
        <w:t>a team member</w:t>
      </w:r>
      <w:r w:rsidR="005F297A">
        <w:rPr>
          <w:sz w:val="24"/>
          <w:szCs w:val="24"/>
        </w:rPr>
        <w:t xml:space="preserve"> </w:t>
      </w:r>
      <w:r w:rsidR="00794A4C">
        <w:rPr>
          <w:sz w:val="24"/>
          <w:szCs w:val="24"/>
        </w:rPr>
        <w:t xml:space="preserve">or a member of the public </w:t>
      </w:r>
      <w:r w:rsidRPr="004D4998">
        <w:rPr>
          <w:sz w:val="24"/>
          <w:szCs w:val="24"/>
        </w:rPr>
        <w:t xml:space="preserve">has a grievance relating to any aspect of his or her </w:t>
      </w:r>
      <w:r w:rsidR="00B9010B">
        <w:rPr>
          <w:sz w:val="24"/>
          <w:szCs w:val="24"/>
        </w:rPr>
        <w:t xml:space="preserve">association with the Company, </w:t>
      </w:r>
      <w:r w:rsidRPr="004D4998">
        <w:rPr>
          <w:sz w:val="24"/>
          <w:szCs w:val="24"/>
        </w:rPr>
        <w:t xml:space="preserve">the Company encourages </w:t>
      </w:r>
      <w:r w:rsidR="00B9010B">
        <w:rPr>
          <w:sz w:val="24"/>
          <w:szCs w:val="24"/>
        </w:rPr>
        <w:t xml:space="preserve">that </w:t>
      </w:r>
      <w:r w:rsidR="004715C7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to try to settle the grievance informally by raising it with his or her </w:t>
      </w:r>
      <w:r w:rsidR="00D47225">
        <w:rPr>
          <w:sz w:val="24"/>
          <w:szCs w:val="24"/>
        </w:rPr>
        <w:t>line manager</w:t>
      </w:r>
      <w:r w:rsidR="00794A4C">
        <w:rPr>
          <w:sz w:val="24"/>
          <w:szCs w:val="24"/>
        </w:rPr>
        <w:t xml:space="preserve"> or the person concerned with the grievance</w:t>
      </w:r>
      <w:r w:rsidRPr="004D4998">
        <w:rPr>
          <w:sz w:val="24"/>
          <w:szCs w:val="24"/>
        </w:rPr>
        <w:t xml:space="preserve">. If the </w:t>
      </w:r>
      <w:r w:rsidR="004715C7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does not wish to raise the matter informally or if a grievance raised informally has not been resolved, the </w:t>
      </w:r>
      <w:r w:rsidR="004715C7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may raise a formal grievance</w:t>
      </w:r>
      <w:r w:rsidR="00B9010B">
        <w:rPr>
          <w:sz w:val="24"/>
          <w:szCs w:val="24"/>
        </w:rPr>
        <w:t xml:space="preserve"> as detailed below.</w:t>
      </w:r>
      <w:r w:rsidR="002A3045">
        <w:rPr>
          <w:sz w:val="24"/>
          <w:szCs w:val="24"/>
        </w:rPr>
        <w:t xml:space="preserve"> </w:t>
      </w:r>
      <w:r w:rsidR="00B9010B">
        <w:rPr>
          <w:sz w:val="24"/>
          <w:szCs w:val="24"/>
        </w:rPr>
        <w:t xml:space="preserve">If the </w:t>
      </w:r>
      <w:r w:rsidR="004715C7">
        <w:rPr>
          <w:sz w:val="24"/>
          <w:szCs w:val="24"/>
        </w:rPr>
        <w:t>person</w:t>
      </w:r>
      <w:r w:rsidR="00B9010B">
        <w:rPr>
          <w:sz w:val="24"/>
          <w:szCs w:val="24"/>
        </w:rPr>
        <w:t xml:space="preserve"> chooses to raise a formal grievance the provisions of the Company’s Whistle Blowing Policy will govern that procedures used to progress any investigation. </w:t>
      </w:r>
    </w:p>
    <w:p w:rsidR="004D4998" w:rsidRPr="006E05F3" w:rsidRDefault="004D4998" w:rsidP="006E05F3">
      <w:pPr>
        <w:pStyle w:val="NoSpacing"/>
        <w:rPr>
          <w:b/>
        </w:rPr>
      </w:pPr>
      <w:r w:rsidRPr="006E05F3">
        <w:rPr>
          <w:b/>
        </w:rPr>
        <w:t>Formal Grievance Procedure</w:t>
      </w:r>
    </w:p>
    <w:p w:rsidR="004D4998" w:rsidRP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 </w:t>
      </w:r>
      <w:r w:rsidR="004715C7" w:rsidRPr="004715C7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</w:t>
      </w:r>
      <w:r w:rsidR="004715C7">
        <w:rPr>
          <w:sz w:val="24"/>
          <w:szCs w:val="24"/>
        </w:rPr>
        <w:t xml:space="preserve">raising the complaint </w:t>
      </w:r>
      <w:r w:rsidRPr="004D4998">
        <w:rPr>
          <w:sz w:val="24"/>
          <w:szCs w:val="24"/>
        </w:rPr>
        <w:t xml:space="preserve">must set out the grievance and the basis for it </w:t>
      </w:r>
      <w:r>
        <w:rPr>
          <w:sz w:val="24"/>
          <w:szCs w:val="24"/>
        </w:rPr>
        <w:t xml:space="preserve">in a written statement addressed to the </w:t>
      </w:r>
      <w:r w:rsidR="00D47225">
        <w:rPr>
          <w:sz w:val="24"/>
          <w:szCs w:val="24"/>
        </w:rPr>
        <w:t>CEO of the Company</w:t>
      </w:r>
      <w:r w:rsidR="00B9010B">
        <w:rPr>
          <w:sz w:val="24"/>
          <w:szCs w:val="24"/>
        </w:rPr>
        <w:t xml:space="preserve"> </w:t>
      </w:r>
      <w:r>
        <w:rPr>
          <w:sz w:val="24"/>
          <w:szCs w:val="24"/>
        </w:rPr>
        <w:t>without undue delay</w:t>
      </w:r>
      <w:r w:rsidRPr="004D4998">
        <w:rPr>
          <w:sz w:val="24"/>
          <w:szCs w:val="24"/>
        </w:rPr>
        <w:t xml:space="preserve">. The </w:t>
      </w:r>
      <w:r w:rsidR="00DE263D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will be invited to a meeting to discuss the grievance. The </w:t>
      </w:r>
      <w:r w:rsidR="00DE263D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must take all reasonable steps to attend this meeting</w:t>
      </w:r>
      <w:r w:rsidR="00227235">
        <w:rPr>
          <w:sz w:val="24"/>
          <w:szCs w:val="24"/>
        </w:rPr>
        <w:t xml:space="preserve"> which will take place within twenty one (21) days from the point of raising the grievance.</w:t>
      </w:r>
      <w:r w:rsidR="00682F79">
        <w:rPr>
          <w:sz w:val="24"/>
          <w:szCs w:val="24"/>
        </w:rPr>
        <w:t xml:space="preserve"> </w:t>
      </w:r>
      <w:r w:rsidR="00227235">
        <w:rPr>
          <w:sz w:val="24"/>
          <w:szCs w:val="24"/>
        </w:rPr>
        <w:t xml:space="preserve"> </w:t>
      </w:r>
    </w:p>
    <w:p w:rsid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 </w:t>
      </w:r>
      <w:r w:rsidR="00D47225">
        <w:rPr>
          <w:sz w:val="24"/>
          <w:szCs w:val="24"/>
        </w:rPr>
        <w:t xml:space="preserve">CEO </w:t>
      </w:r>
      <w:r w:rsidRPr="004D4998">
        <w:rPr>
          <w:sz w:val="24"/>
          <w:szCs w:val="24"/>
        </w:rPr>
        <w:t xml:space="preserve">will inform the </w:t>
      </w:r>
      <w:r w:rsidR="00DE263D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in writing of </w:t>
      </w:r>
      <w:r w:rsidR="00D47225">
        <w:rPr>
          <w:sz w:val="24"/>
          <w:szCs w:val="24"/>
        </w:rPr>
        <w:t xml:space="preserve">the Company’s </w:t>
      </w:r>
      <w:r w:rsidRPr="004D4998">
        <w:rPr>
          <w:sz w:val="24"/>
          <w:szCs w:val="24"/>
        </w:rPr>
        <w:t xml:space="preserve">decision in response to the grievance within five working days of the meeting. The </w:t>
      </w:r>
      <w:r w:rsidR="00DE263D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will have the right to appeal this decision.</w:t>
      </w:r>
    </w:p>
    <w:p w:rsidR="004D4998" w:rsidRPr="006E05F3" w:rsidRDefault="004D4998" w:rsidP="006E05F3">
      <w:pPr>
        <w:pStyle w:val="NoSpacing"/>
        <w:rPr>
          <w:b/>
          <w:sz w:val="24"/>
          <w:szCs w:val="24"/>
        </w:rPr>
      </w:pPr>
      <w:r w:rsidRPr="006E05F3">
        <w:rPr>
          <w:b/>
          <w:sz w:val="24"/>
          <w:szCs w:val="24"/>
        </w:rPr>
        <w:t>Grievance Appeal Procedure</w:t>
      </w:r>
    </w:p>
    <w:p w:rsidR="00D47225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All </w:t>
      </w:r>
      <w:r w:rsidR="00D47225">
        <w:rPr>
          <w:sz w:val="24"/>
          <w:szCs w:val="24"/>
        </w:rPr>
        <w:t xml:space="preserve">requests for an </w:t>
      </w:r>
      <w:r w:rsidR="00794A4C">
        <w:rPr>
          <w:sz w:val="24"/>
          <w:szCs w:val="24"/>
        </w:rPr>
        <w:t>A</w:t>
      </w:r>
      <w:r w:rsidRPr="004D4998">
        <w:rPr>
          <w:sz w:val="24"/>
          <w:szCs w:val="24"/>
        </w:rPr>
        <w:t xml:space="preserve">ppeal must be made in writing </w:t>
      </w:r>
      <w:r>
        <w:rPr>
          <w:sz w:val="24"/>
          <w:szCs w:val="24"/>
        </w:rPr>
        <w:t xml:space="preserve">to the </w:t>
      </w:r>
      <w:r w:rsidR="00D47225">
        <w:rPr>
          <w:sz w:val="24"/>
          <w:szCs w:val="24"/>
        </w:rPr>
        <w:t>CEO</w:t>
      </w:r>
      <w:r>
        <w:rPr>
          <w:sz w:val="24"/>
          <w:szCs w:val="24"/>
        </w:rPr>
        <w:t xml:space="preserve"> </w:t>
      </w:r>
      <w:r w:rsidR="00B9010B">
        <w:rPr>
          <w:sz w:val="24"/>
          <w:szCs w:val="24"/>
        </w:rPr>
        <w:t xml:space="preserve">of </w:t>
      </w:r>
      <w:r w:rsidR="005F297A">
        <w:rPr>
          <w:sz w:val="24"/>
          <w:szCs w:val="24"/>
        </w:rPr>
        <w:t>the Company</w:t>
      </w:r>
      <w:r w:rsidR="00A4339C">
        <w:rPr>
          <w:sz w:val="24"/>
          <w:szCs w:val="24"/>
        </w:rPr>
        <w:t xml:space="preserve">, or if the grievance is against the CEO, to the Chairman, </w:t>
      </w:r>
      <w:r w:rsidRPr="004D4998">
        <w:rPr>
          <w:sz w:val="24"/>
          <w:szCs w:val="24"/>
        </w:rPr>
        <w:t xml:space="preserve">no later </w:t>
      </w:r>
      <w:proofErr w:type="gramStart"/>
      <w:r w:rsidRPr="004D4998">
        <w:rPr>
          <w:sz w:val="24"/>
          <w:szCs w:val="24"/>
        </w:rPr>
        <w:t xml:space="preserve">than </w:t>
      </w:r>
      <w:r w:rsidR="00227235">
        <w:rPr>
          <w:sz w:val="24"/>
          <w:szCs w:val="24"/>
        </w:rPr>
        <w:t xml:space="preserve"> fourteen</w:t>
      </w:r>
      <w:proofErr w:type="gramEnd"/>
      <w:r w:rsidR="00227235">
        <w:rPr>
          <w:sz w:val="24"/>
          <w:szCs w:val="24"/>
        </w:rPr>
        <w:t xml:space="preserve"> (14) days</w:t>
      </w:r>
      <w:r w:rsidRPr="004D4998">
        <w:rPr>
          <w:sz w:val="24"/>
          <w:szCs w:val="24"/>
        </w:rPr>
        <w:t xml:space="preserve"> after the Company's decision was notified in writing to the </w:t>
      </w:r>
      <w:r w:rsidR="00794A4C">
        <w:rPr>
          <w:sz w:val="24"/>
          <w:szCs w:val="24"/>
        </w:rPr>
        <w:t>person raising the grievance</w:t>
      </w:r>
      <w:r w:rsidR="00D47225">
        <w:rPr>
          <w:sz w:val="24"/>
          <w:szCs w:val="24"/>
        </w:rPr>
        <w:t>.</w:t>
      </w:r>
    </w:p>
    <w:p w:rsidR="00D47225" w:rsidRDefault="00D47225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6162E8" w:rsidRPr="004D4998">
        <w:rPr>
          <w:sz w:val="24"/>
          <w:szCs w:val="24"/>
        </w:rPr>
        <w:t>he</w:t>
      </w:r>
      <w:r w:rsidR="004D4998" w:rsidRPr="004D4998">
        <w:rPr>
          <w:sz w:val="24"/>
          <w:szCs w:val="24"/>
        </w:rPr>
        <w:t xml:space="preserve"> first of these </w:t>
      </w:r>
      <w:r w:rsidR="00227235">
        <w:rPr>
          <w:sz w:val="24"/>
          <w:szCs w:val="24"/>
        </w:rPr>
        <w:t>14</w:t>
      </w:r>
      <w:r w:rsidR="004D4998" w:rsidRPr="004D4998">
        <w:rPr>
          <w:sz w:val="24"/>
          <w:szCs w:val="24"/>
        </w:rPr>
        <w:t xml:space="preserve"> days is the day on which the </w:t>
      </w:r>
      <w:r w:rsidR="00DE263D">
        <w:rPr>
          <w:sz w:val="24"/>
          <w:szCs w:val="24"/>
        </w:rPr>
        <w:t>person</w:t>
      </w:r>
      <w:r w:rsidR="004D4998" w:rsidRPr="004D4998">
        <w:rPr>
          <w:sz w:val="24"/>
          <w:szCs w:val="24"/>
        </w:rPr>
        <w:t xml:space="preserve"> received written confirmation of the Company's decision.</w:t>
      </w:r>
      <w:r w:rsidR="000E6D33">
        <w:rPr>
          <w:sz w:val="24"/>
          <w:szCs w:val="24"/>
        </w:rPr>
        <w:t xml:space="preserve"> </w:t>
      </w:r>
    </w:p>
    <w:p w:rsidR="00227235" w:rsidRDefault="000E6D33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period in which </w:t>
      </w:r>
      <w:r w:rsidR="00D47225">
        <w:rPr>
          <w:sz w:val="24"/>
          <w:szCs w:val="24"/>
        </w:rPr>
        <w:t xml:space="preserve">the request for an </w:t>
      </w:r>
      <w:r w:rsidR="00794A4C">
        <w:rPr>
          <w:sz w:val="24"/>
          <w:szCs w:val="24"/>
        </w:rPr>
        <w:t>A</w:t>
      </w:r>
      <w:r w:rsidR="00D47225">
        <w:rPr>
          <w:sz w:val="24"/>
          <w:szCs w:val="24"/>
        </w:rPr>
        <w:t xml:space="preserve">ppeal should be made </w:t>
      </w:r>
      <w:r>
        <w:rPr>
          <w:sz w:val="24"/>
          <w:szCs w:val="24"/>
        </w:rPr>
        <w:t>may be extended if circumstance</w:t>
      </w:r>
      <w:r w:rsidR="00682F79">
        <w:rPr>
          <w:sz w:val="24"/>
          <w:szCs w:val="24"/>
        </w:rPr>
        <w:t>s</w:t>
      </w:r>
      <w:r w:rsidR="00D47225">
        <w:rPr>
          <w:sz w:val="24"/>
          <w:szCs w:val="24"/>
        </w:rPr>
        <w:t xml:space="preserve"> arise that</w:t>
      </w:r>
      <w:r>
        <w:rPr>
          <w:sz w:val="24"/>
          <w:szCs w:val="24"/>
        </w:rPr>
        <w:t xml:space="preserve"> prevent the </w:t>
      </w:r>
      <w:r w:rsidR="00DE263D">
        <w:rPr>
          <w:sz w:val="24"/>
          <w:szCs w:val="24"/>
        </w:rPr>
        <w:t>person</w:t>
      </w:r>
      <w:r>
        <w:rPr>
          <w:sz w:val="24"/>
          <w:szCs w:val="24"/>
        </w:rPr>
        <w:t xml:space="preserve"> from complying with the </w:t>
      </w:r>
      <w:r w:rsidR="00D47225">
        <w:rPr>
          <w:sz w:val="24"/>
          <w:szCs w:val="24"/>
        </w:rPr>
        <w:t>three-</w:t>
      </w:r>
      <w:r w:rsidR="00794A4C">
        <w:rPr>
          <w:sz w:val="24"/>
          <w:szCs w:val="24"/>
        </w:rPr>
        <w:t>d</w:t>
      </w:r>
      <w:r w:rsidR="00D47225">
        <w:rPr>
          <w:sz w:val="24"/>
          <w:szCs w:val="24"/>
        </w:rPr>
        <w:t>ay</w:t>
      </w:r>
      <w:r>
        <w:rPr>
          <w:sz w:val="24"/>
          <w:szCs w:val="24"/>
        </w:rPr>
        <w:t xml:space="preserve"> notice period</w:t>
      </w:r>
      <w:r w:rsidR="00227235">
        <w:rPr>
          <w:sz w:val="24"/>
          <w:szCs w:val="24"/>
        </w:rPr>
        <w:t>, for example, but not limited to:  Athletes competing/training overseas, ill health, family bereavement.</w:t>
      </w:r>
      <w:r>
        <w:rPr>
          <w:sz w:val="24"/>
          <w:szCs w:val="24"/>
        </w:rPr>
        <w:t xml:space="preserve"> If the period is extended the </w:t>
      </w:r>
      <w:r w:rsidR="00D47225">
        <w:rPr>
          <w:sz w:val="24"/>
          <w:szCs w:val="24"/>
        </w:rPr>
        <w:t>maximum</w:t>
      </w:r>
      <w:r>
        <w:rPr>
          <w:sz w:val="24"/>
          <w:szCs w:val="24"/>
        </w:rPr>
        <w:t xml:space="preserve"> </w:t>
      </w:r>
      <w:r w:rsidR="00D47225">
        <w:rPr>
          <w:sz w:val="24"/>
          <w:szCs w:val="24"/>
        </w:rPr>
        <w:t>period</w:t>
      </w:r>
      <w:r>
        <w:rPr>
          <w:sz w:val="24"/>
          <w:szCs w:val="24"/>
        </w:rPr>
        <w:t xml:space="preserve"> for any extension of time shall be </w:t>
      </w:r>
      <w:r w:rsidR="00D47225">
        <w:rPr>
          <w:sz w:val="24"/>
          <w:szCs w:val="24"/>
        </w:rPr>
        <w:t>twenty one</w:t>
      </w:r>
      <w:r w:rsidR="00227235">
        <w:rPr>
          <w:sz w:val="24"/>
          <w:szCs w:val="24"/>
        </w:rPr>
        <w:t xml:space="preserve"> (21)</w:t>
      </w:r>
      <w:r>
        <w:rPr>
          <w:sz w:val="24"/>
          <w:szCs w:val="24"/>
        </w:rPr>
        <w:t xml:space="preserve"> days.</w:t>
      </w:r>
      <w:r w:rsidRPr="004D4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4998" w:rsidRP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>The Company will arrange and hold an appeal meeting as quickly as possible.</w:t>
      </w:r>
      <w:r w:rsidR="006B16D1">
        <w:rPr>
          <w:sz w:val="24"/>
          <w:szCs w:val="24"/>
        </w:rPr>
        <w:t xml:space="preserve">  The Appeals Panel will be made up of three people who have not been involved in the original grievance investigation.</w:t>
      </w:r>
      <w:bookmarkStart w:id="0" w:name="_GoBack"/>
      <w:bookmarkEnd w:id="0"/>
    </w:p>
    <w:p w:rsidR="004D4998" w:rsidRP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 </w:t>
      </w:r>
      <w:r w:rsidR="00794A4C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</w:t>
      </w:r>
      <w:r w:rsidR="00D47225">
        <w:rPr>
          <w:sz w:val="24"/>
          <w:szCs w:val="24"/>
        </w:rPr>
        <w:t xml:space="preserve">requesting the appeal </w:t>
      </w:r>
      <w:r w:rsidRPr="004D4998">
        <w:rPr>
          <w:sz w:val="24"/>
          <w:szCs w:val="24"/>
        </w:rPr>
        <w:t>will be entitled to attend the appeal meeting and will be given an opportunity to state his</w:t>
      </w:r>
      <w:r w:rsidR="000E6D33">
        <w:rPr>
          <w:sz w:val="24"/>
          <w:szCs w:val="24"/>
        </w:rPr>
        <w:t>/</w:t>
      </w:r>
      <w:r w:rsidRPr="004D4998">
        <w:rPr>
          <w:sz w:val="24"/>
          <w:szCs w:val="24"/>
        </w:rPr>
        <w:t xml:space="preserve">her case. The </w:t>
      </w:r>
      <w:r w:rsidR="00794A4C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must take all reasonable steps to attend this meeting.</w:t>
      </w:r>
      <w:r w:rsidR="00FE2853">
        <w:rPr>
          <w:sz w:val="24"/>
          <w:szCs w:val="24"/>
        </w:rPr>
        <w:t xml:space="preserve"> </w:t>
      </w:r>
    </w:p>
    <w:p w:rsidR="00D47225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 Company will inform the </w:t>
      </w:r>
      <w:r w:rsidR="00794A4C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in writing of its decision in response to the appeal within five working days of the meeting. </w:t>
      </w:r>
    </w:p>
    <w:p w:rsidR="004D4998" w:rsidRP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>The decision at this stage will be final.</w:t>
      </w:r>
    </w:p>
    <w:p w:rsidR="00D47225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All meetings provided for in this </w:t>
      </w:r>
      <w:r w:rsidR="005F297A">
        <w:rPr>
          <w:sz w:val="24"/>
          <w:szCs w:val="24"/>
        </w:rPr>
        <w:t>p</w:t>
      </w:r>
      <w:r w:rsidRPr="004D4998">
        <w:rPr>
          <w:sz w:val="24"/>
          <w:szCs w:val="24"/>
        </w:rPr>
        <w:t xml:space="preserve">rocedure will be arranged as quickly as possible. </w:t>
      </w:r>
    </w:p>
    <w:p w:rsidR="00D47225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The purpose of this </w:t>
      </w:r>
      <w:r w:rsidR="005F297A">
        <w:rPr>
          <w:sz w:val="24"/>
          <w:szCs w:val="24"/>
        </w:rPr>
        <w:t>p</w:t>
      </w:r>
      <w:r w:rsidRPr="004D4998">
        <w:rPr>
          <w:sz w:val="24"/>
          <w:szCs w:val="24"/>
        </w:rPr>
        <w:t xml:space="preserve">rocedure is to resolve at the earliest opportunity any issues raised. </w:t>
      </w:r>
    </w:p>
    <w:p w:rsidR="00D47225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While the Company will make every effort to settle issues within the time limits indicated this may not be possible on occasions. </w:t>
      </w:r>
    </w:p>
    <w:p w:rsid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>In these circumstances an extension of time may be arranged.</w:t>
      </w:r>
    </w:p>
    <w:p w:rsidR="000E6D33" w:rsidRDefault="000E6D33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unlikely event that the </w:t>
      </w:r>
      <w:r w:rsidR="00794A4C">
        <w:rPr>
          <w:sz w:val="24"/>
          <w:szCs w:val="24"/>
        </w:rPr>
        <w:t>person</w:t>
      </w:r>
      <w:r>
        <w:rPr>
          <w:sz w:val="24"/>
          <w:szCs w:val="24"/>
        </w:rPr>
        <w:t xml:space="preserve"> is still dissatisfied with the </w:t>
      </w:r>
      <w:r w:rsidR="00D47225">
        <w:rPr>
          <w:sz w:val="24"/>
          <w:szCs w:val="24"/>
        </w:rPr>
        <w:t xml:space="preserve">Company’s </w:t>
      </w:r>
      <w:r>
        <w:rPr>
          <w:sz w:val="24"/>
          <w:szCs w:val="24"/>
        </w:rPr>
        <w:t>decision they may request that their case is referred to the Sports Resolution</w:t>
      </w:r>
      <w:r w:rsidR="00D0569F">
        <w:rPr>
          <w:sz w:val="24"/>
          <w:szCs w:val="24"/>
        </w:rPr>
        <w:t>s, who will appoint an independent adjudicator who has no connection with the sport</w:t>
      </w:r>
      <w:r w:rsidR="006570E2">
        <w:rPr>
          <w:sz w:val="24"/>
          <w:szCs w:val="24"/>
        </w:rPr>
        <w:t>,</w:t>
      </w:r>
      <w:r w:rsidR="00D0569F">
        <w:rPr>
          <w:sz w:val="24"/>
          <w:szCs w:val="24"/>
        </w:rPr>
        <w:t xml:space="preserve"> from their panel of experts. </w:t>
      </w:r>
    </w:p>
    <w:p w:rsidR="00D0569F" w:rsidRPr="004D4998" w:rsidRDefault="00D0569F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6B779A">
        <w:rPr>
          <w:sz w:val="24"/>
          <w:szCs w:val="24"/>
        </w:rPr>
        <w:t xml:space="preserve">the </w:t>
      </w:r>
      <w:r w:rsidR="00794A4C">
        <w:rPr>
          <w:sz w:val="24"/>
          <w:szCs w:val="24"/>
        </w:rPr>
        <w:t>person</w:t>
      </w:r>
      <w:r w:rsidR="006B779A">
        <w:rPr>
          <w:sz w:val="24"/>
          <w:szCs w:val="24"/>
        </w:rPr>
        <w:t xml:space="preserve"> </w:t>
      </w:r>
      <w:r>
        <w:rPr>
          <w:sz w:val="24"/>
          <w:szCs w:val="24"/>
        </w:rPr>
        <w:t>decide to ask for the matter to be referred to Sport Resolutions they will be expected to contribute 50% towards the costs of the referral</w:t>
      </w:r>
      <w:r w:rsidR="005F297A">
        <w:rPr>
          <w:sz w:val="24"/>
          <w:szCs w:val="24"/>
        </w:rPr>
        <w:t xml:space="preserve"> fees for this services. </w:t>
      </w:r>
      <w:r>
        <w:rPr>
          <w:sz w:val="24"/>
          <w:szCs w:val="24"/>
        </w:rPr>
        <w:t xml:space="preserve">If Sport Resolutions finds in favour </w:t>
      </w:r>
      <w:r w:rsidR="005F297A">
        <w:rPr>
          <w:sz w:val="24"/>
          <w:szCs w:val="24"/>
        </w:rPr>
        <w:t xml:space="preserve">of the </w:t>
      </w:r>
      <w:r w:rsidR="00794A4C">
        <w:rPr>
          <w:sz w:val="24"/>
          <w:szCs w:val="24"/>
        </w:rPr>
        <w:t>person</w:t>
      </w:r>
      <w:r w:rsidR="006570E2">
        <w:rPr>
          <w:sz w:val="24"/>
          <w:szCs w:val="24"/>
        </w:rPr>
        <w:t xml:space="preserve"> the Company will </w:t>
      </w:r>
      <w:r>
        <w:rPr>
          <w:sz w:val="24"/>
          <w:szCs w:val="24"/>
        </w:rPr>
        <w:t>refunded</w:t>
      </w:r>
      <w:r w:rsidR="006570E2">
        <w:rPr>
          <w:sz w:val="24"/>
          <w:szCs w:val="24"/>
        </w:rPr>
        <w:t xml:space="preserve"> in full any fee contribution paid by the </w:t>
      </w:r>
      <w:r w:rsidR="00794A4C">
        <w:rPr>
          <w:sz w:val="24"/>
          <w:szCs w:val="24"/>
        </w:rPr>
        <w:t>person</w:t>
      </w:r>
      <w:r>
        <w:rPr>
          <w:sz w:val="24"/>
          <w:szCs w:val="24"/>
        </w:rPr>
        <w:t>.</w:t>
      </w:r>
    </w:p>
    <w:p w:rsidR="004D4998" w:rsidRPr="004D4998" w:rsidRDefault="004D4998" w:rsidP="000E6D33">
      <w:pPr>
        <w:jc w:val="both"/>
        <w:rPr>
          <w:sz w:val="24"/>
          <w:szCs w:val="24"/>
        </w:rPr>
      </w:pPr>
      <w:r w:rsidRPr="004D4998">
        <w:rPr>
          <w:sz w:val="24"/>
          <w:szCs w:val="24"/>
        </w:rPr>
        <w:t xml:space="preserve">At all stages of the </w:t>
      </w:r>
      <w:r w:rsidR="005F297A">
        <w:rPr>
          <w:sz w:val="24"/>
          <w:szCs w:val="24"/>
        </w:rPr>
        <w:t>p</w:t>
      </w:r>
      <w:r w:rsidRPr="004D4998">
        <w:rPr>
          <w:sz w:val="24"/>
          <w:szCs w:val="24"/>
        </w:rPr>
        <w:t xml:space="preserve">rocedure </w:t>
      </w:r>
      <w:r w:rsidR="00DE263D">
        <w:rPr>
          <w:sz w:val="24"/>
          <w:szCs w:val="24"/>
        </w:rPr>
        <w:t xml:space="preserve">the </w:t>
      </w:r>
      <w:r w:rsidR="00794A4C">
        <w:rPr>
          <w:sz w:val="24"/>
          <w:szCs w:val="24"/>
        </w:rPr>
        <w:t>person</w:t>
      </w:r>
      <w:r w:rsidRPr="004D4998">
        <w:rPr>
          <w:sz w:val="24"/>
          <w:szCs w:val="24"/>
        </w:rPr>
        <w:t xml:space="preserve"> is entitled to be accompanied by a </w:t>
      </w:r>
      <w:r w:rsidR="00721C57">
        <w:rPr>
          <w:sz w:val="24"/>
          <w:szCs w:val="24"/>
        </w:rPr>
        <w:t>colleague</w:t>
      </w:r>
      <w:r w:rsidRPr="004D4998">
        <w:rPr>
          <w:sz w:val="24"/>
          <w:szCs w:val="24"/>
        </w:rPr>
        <w:t xml:space="preserve"> or </w:t>
      </w:r>
      <w:r w:rsidR="006B16D1">
        <w:rPr>
          <w:sz w:val="24"/>
          <w:szCs w:val="24"/>
        </w:rPr>
        <w:t>any person of their choice.</w:t>
      </w:r>
    </w:p>
    <w:p w:rsidR="004D4998" w:rsidRPr="006E05F3" w:rsidRDefault="004D4998" w:rsidP="006E05F3">
      <w:pPr>
        <w:pStyle w:val="NoSpacing"/>
        <w:rPr>
          <w:b/>
          <w:sz w:val="24"/>
          <w:szCs w:val="24"/>
        </w:rPr>
      </w:pPr>
      <w:r w:rsidRPr="006E05F3">
        <w:rPr>
          <w:b/>
          <w:sz w:val="24"/>
          <w:szCs w:val="24"/>
        </w:rPr>
        <w:t>Post-Termination Grievances</w:t>
      </w:r>
    </w:p>
    <w:p w:rsidR="00BD2FA7" w:rsidRPr="00EE4C10" w:rsidRDefault="004D4998" w:rsidP="006E05F3">
      <w:pPr>
        <w:rPr>
          <w:sz w:val="24"/>
          <w:szCs w:val="24"/>
        </w:rPr>
      </w:pPr>
      <w:r w:rsidRPr="00EE4C10">
        <w:rPr>
          <w:sz w:val="24"/>
          <w:szCs w:val="24"/>
        </w:rPr>
        <w:t xml:space="preserve">Should </w:t>
      </w:r>
      <w:r w:rsidR="006570E2" w:rsidRPr="00EE4C10">
        <w:rPr>
          <w:sz w:val="24"/>
          <w:szCs w:val="24"/>
        </w:rPr>
        <w:t xml:space="preserve">a </w:t>
      </w:r>
      <w:r w:rsidR="00794A4C" w:rsidRPr="00EE4C10">
        <w:rPr>
          <w:sz w:val="24"/>
          <w:szCs w:val="24"/>
        </w:rPr>
        <w:t>T</w:t>
      </w:r>
      <w:r w:rsidR="006570E2" w:rsidRPr="00EE4C10">
        <w:rPr>
          <w:sz w:val="24"/>
          <w:szCs w:val="24"/>
        </w:rPr>
        <w:t xml:space="preserve">eam </w:t>
      </w:r>
      <w:r w:rsidR="00794A4C" w:rsidRPr="00EE4C10">
        <w:rPr>
          <w:sz w:val="24"/>
          <w:szCs w:val="24"/>
        </w:rPr>
        <w:t>M</w:t>
      </w:r>
      <w:r w:rsidR="006570E2" w:rsidRPr="00EE4C10">
        <w:rPr>
          <w:sz w:val="24"/>
          <w:szCs w:val="24"/>
        </w:rPr>
        <w:t>ember</w:t>
      </w:r>
      <w:r w:rsidR="005F297A" w:rsidRPr="00EE4C1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4C10">
        <w:rPr>
          <w:sz w:val="24"/>
          <w:szCs w:val="24"/>
        </w:rPr>
        <w:t xml:space="preserve">wish to raise a grievance after </w:t>
      </w:r>
      <w:r w:rsidR="005F297A" w:rsidRPr="00EE4C10">
        <w:rPr>
          <w:sz w:val="24"/>
          <w:szCs w:val="24"/>
        </w:rPr>
        <w:t xml:space="preserve">they have terminated their </w:t>
      </w:r>
      <w:r w:rsidR="006B779A" w:rsidRPr="00EE4C10">
        <w:rPr>
          <w:sz w:val="24"/>
          <w:szCs w:val="24"/>
        </w:rPr>
        <w:t xml:space="preserve">association with the Company </w:t>
      </w:r>
      <w:r w:rsidR="009C67FE" w:rsidRPr="00EE4C10">
        <w:rPr>
          <w:sz w:val="24"/>
          <w:szCs w:val="24"/>
        </w:rPr>
        <w:t xml:space="preserve">and </w:t>
      </w:r>
      <w:r w:rsidR="006B779A" w:rsidRPr="00EE4C10">
        <w:rPr>
          <w:sz w:val="24"/>
          <w:szCs w:val="24"/>
        </w:rPr>
        <w:t xml:space="preserve">they </w:t>
      </w:r>
      <w:r w:rsidR="009C67FE" w:rsidRPr="00EE4C10">
        <w:rPr>
          <w:sz w:val="24"/>
          <w:szCs w:val="24"/>
        </w:rPr>
        <w:t>did not raised</w:t>
      </w:r>
      <w:r w:rsidRPr="00EE4C10">
        <w:rPr>
          <w:sz w:val="24"/>
          <w:szCs w:val="24"/>
        </w:rPr>
        <w:t xml:space="preserve"> the grievance during his or her </w:t>
      </w:r>
      <w:r w:rsidR="006B779A" w:rsidRPr="00EE4C10">
        <w:rPr>
          <w:sz w:val="24"/>
          <w:szCs w:val="24"/>
        </w:rPr>
        <w:t>association</w:t>
      </w:r>
      <w:r w:rsidRPr="00EE4C10">
        <w:rPr>
          <w:sz w:val="24"/>
          <w:szCs w:val="24"/>
        </w:rPr>
        <w:t xml:space="preserve">, he or she should submit the grievance in writing to the </w:t>
      </w:r>
      <w:r w:rsidR="006570E2" w:rsidRPr="00EE4C10">
        <w:rPr>
          <w:sz w:val="24"/>
          <w:szCs w:val="24"/>
        </w:rPr>
        <w:t xml:space="preserve">CEO </w:t>
      </w:r>
      <w:r w:rsidR="006B779A" w:rsidRPr="00EE4C10">
        <w:rPr>
          <w:sz w:val="24"/>
          <w:szCs w:val="24"/>
        </w:rPr>
        <w:t xml:space="preserve">of </w:t>
      </w:r>
      <w:r w:rsidR="005F297A" w:rsidRPr="00EE4C10">
        <w:rPr>
          <w:sz w:val="24"/>
          <w:szCs w:val="24"/>
        </w:rPr>
        <w:t>the Company</w:t>
      </w:r>
      <w:r w:rsidR="006B779A" w:rsidRPr="00EE4C10">
        <w:rPr>
          <w:sz w:val="24"/>
          <w:szCs w:val="24"/>
        </w:rPr>
        <w:t xml:space="preserve"> </w:t>
      </w:r>
      <w:r w:rsidR="009C67FE" w:rsidRPr="00EE4C10">
        <w:rPr>
          <w:sz w:val="24"/>
          <w:szCs w:val="24"/>
        </w:rPr>
        <w:t xml:space="preserve">as soon as possible after the termination of their </w:t>
      </w:r>
      <w:r w:rsidR="006B779A" w:rsidRPr="00EE4C10">
        <w:rPr>
          <w:sz w:val="24"/>
          <w:szCs w:val="24"/>
        </w:rPr>
        <w:t>association</w:t>
      </w:r>
      <w:r w:rsidR="009C67FE" w:rsidRPr="00EE4C10">
        <w:rPr>
          <w:sz w:val="24"/>
          <w:szCs w:val="24"/>
        </w:rPr>
        <w:t>.</w:t>
      </w:r>
      <w:r w:rsidR="00DE263D" w:rsidRPr="00EE4C10">
        <w:rPr>
          <w:sz w:val="24"/>
          <w:szCs w:val="24"/>
        </w:rPr>
        <w:t xml:space="preserve"> </w:t>
      </w:r>
    </w:p>
    <w:p w:rsidR="00C6513C" w:rsidRDefault="009C67FE" w:rsidP="00C65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grievance was not raised </w:t>
      </w:r>
      <w:r w:rsidR="00BD2FA7">
        <w:rPr>
          <w:sz w:val="24"/>
          <w:szCs w:val="24"/>
        </w:rPr>
        <w:t xml:space="preserve">by the </w:t>
      </w:r>
      <w:r w:rsidR="00794A4C">
        <w:rPr>
          <w:sz w:val="24"/>
          <w:szCs w:val="24"/>
        </w:rPr>
        <w:t>T</w:t>
      </w:r>
      <w:r w:rsidR="00BD2FA7">
        <w:rPr>
          <w:sz w:val="24"/>
          <w:szCs w:val="24"/>
        </w:rPr>
        <w:t xml:space="preserve">eam </w:t>
      </w:r>
      <w:r w:rsidR="00794A4C">
        <w:rPr>
          <w:sz w:val="24"/>
          <w:szCs w:val="24"/>
        </w:rPr>
        <w:t>M</w:t>
      </w:r>
      <w:r w:rsidR="00BD2FA7">
        <w:rPr>
          <w:sz w:val="24"/>
          <w:szCs w:val="24"/>
        </w:rPr>
        <w:t xml:space="preserve">ember before they left the Company, </w:t>
      </w:r>
      <w:r w:rsidR="004D4998">
        <w:rPr>
          <w:sz w:val="24"/>
          <w:szCs w:val="24"/>
        </w:rPr>
        <w:t xml:space="preserve">the Grievance Appeals Procedure </w:t>
      </w:r>
      <w:r w:rsidR="00BD2FA7">
        <w:rPr>
          <w:sz w:val="24"/>
          <w:szCs w:val="24"/>
        </w:rPr>
        <w:t xml:space="preserve">will be used to </w:t>
      </w:r>
      <w:r>
        <w:rPr>
          <w:sz w:val="24"/>
          <w:szCs w:val="24"/>
        </w:rPr>
        <w:t>consider the merit of the grievance.</w:t>
      </w:r>
      <w:r w:rsidR="004D4998">
        <w:rPr>
          <w:sz w:val="24"/>
          <w:szCs w:val="24"/>
        </w:rPr>
        <w:t xml:space="preserve"> </w:t>
      </w:r>
    </w:p>
    <w:p w:rsidR="00C6513C" w:rsidRDefault="00C6513C" w:rsidP="00C6513C">
      <w:pPr>
        <w:jc w:val="both"/>
        <w:rPr>
          <w:sz w:val="24"/>
          <w:szCs w:val="24"/>
        </w:rPr>
      </w:pPr>
      <w:r>
        <w:rPr>
          <w:rFonts w:ascii="Calibri" w:hAnsi="Calibri" w:cs="Arial"/>
          <w:b/>
        </w:rPr>
        <w:t xml:space="preserve">Policy Review Date: </w:t>
      </w:r>
      <w:r>
        <w:rPr>
          <w:rFonts w:ascii="Calibri" w:hAnsi="Calibri"/>
        </w:rPr>
        <w:t>This policy will be reviewed no later than November 2018 or sooner in the event of legislative changes or revised policies and best practice.</w:t>
      </w:r>
    </w:p>
    <w:p w:rsidR="004D4998" w:rsidRPr="00E14E5E" w:rsidRDefault="002A3045" w:rsidP="000E6D33">
      <w:pPr>
        <w:jc w:val="both"/>
        <w:rPr>
          <w:b/>
          <w:sz w:val="24"/>
          <w:szCs w:val="24"/>
        </w:rPr>
      </w:pPr>
      <w:r w:rsidRPr="00E14E5E">
        <w:rPr>
          <w:b/>
          <w:sz w:val="24"/>
          <w:szCs w:val="24"/>
        </w:rPr>
        <w:lastRenderedPageBreak/>
        <w:t>Attachment 1</w:t>
      </w:r>
    </w:p>
    <w:p w:rsidR="002A3045" w:rsidRDefault="002A3045" w:rsidP="000E6D33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is a brief and simple outline of the guide used, based on the Code’s content:</w:t>
      </w:r>
    </w:p>
    <w:p w:rsidR="006B779A" w:rsidRDefault="006B779A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best way to deal with any grievance is for the</w:t>
      </w:r>
      <w:r w:rsidRPr="00151BF7">
        <w:rPr>
          <w:sz w:val="24"/>
          <w:szCs w:val="24"/>
        </w:rPr>
        <w:t xml:space="preserve"> </w:t>
      </w:r>
      <w:r w:rsidR="00D74AE8">
        <w:rPr>
          <w:sz w:val="24"/>
          <w:szCs w:val="24"/>
        </w:rPr>
        <w:t>aggrieved person</w:t>
      </w:r>
      <w:r>
        <w:rPr>
          <w:sz w:val="24"/>
          <w:szCs w:val="24"/>
        </w:rPr>
        <w:t xml:space="preserve"> to raise it </w:t>
      </w:r>
      <w:r w:rsidR="006162E8">
        <w:rPr>
          <w:sz w:val="24"/>
          <w:szCs w:val="24"/>
        </w:rPr>
        <w:t xml:space="preserve">informally </w:t>
      </w:r>
      <w:r>
        <w:rPr>
          <w:sz w:val="24"/>
          <w:szCs w:val="24"/>
        </w:rPr>
        <w:t xml:space="preserve">with their </w:t>
      </w:r>
      <w:r w:rsidR="005F297A">
        <w:rPr>
          <w:sz w:val="24"/>
          <w:szCs w:val="24"/>
        </w:rPr>
        <w:t>responsible officer</w:t>
      </w:r>
      <w:r>
        <w:rPr>
          <w:sz w:val="24"/>
          <w:szCs w:val="24"/>
        </w:rPr>
        <w:t>.</w:t>
      </w:r>
    </w:p>
    <w:p w:rsidR="002763CF" w:rsidRDefault="002763CF" w:rsidP="002763C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2A3045" w:rsidRDefault="002A3045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6613F">
        <w:rPr>
          <w:sz w:val="24"/>
          <w:szCs w:val="24"/>
        </w:rPr>
        <w:t>If a grievance cannot be resolved informally</w:t>
      </w:r>
      <w:r w:rsidR="006B779A" w:rsidRPr="006B779A">
        <w:rPr>
          <w:b/>
          <w:sz w:val="24"/>
          <w:szCs w:val="24"/>
        </w:rPr>
        <w:t xml:space="preserve"> </w:t>
      </w:r>
      <w:r w:rsidR="006162E8" w:rsidRPr="006162E8">
        <w:rPr>
          <w:sz w:val="24"/>
          <w:szCs w:val="24"/>
        </w:rPr>
        <w:t>the</w:t>
      </w:r>
      <w:r w:rsidR="006162E8" w:rsidRPr="00151BF7">
        <w:rPr>
          <w:sz w:val="24"/>
          <w:szCs w:val="24"/>
        </w:rPr>
        <w:t xml:space="preserve"> </w:t>
      </w:r>
      <w:r w:rsidR="00D74AE8">
        <w:rPr>
          <w:sz w:val="24"/>
          <w:szCs w:val="24"/>
        </w:rPr>
        <w:t>person</w:t>
      </w:r>
      <w:r w:rsidRPr="00D6613F">
        <w:rPr>
          <w:sz w:val="24"/>
          <w:szCs w:val="24"/>
        </w:rPr>
        <w:t xml:space="preserve"> should be raised formally and promptly in writing </w:t>
      </w:r>
      <w:r w:rsidR="006162E8">
        <w:rPr>
          <w:sz w:val="24"/>
          <w:szCs w:val="24"/>
        </w:rPr>
        <w:t xml:space="preserve">with the </w:t>
      </w:r>
      <w:r w:rsidR="002763CF">
        <w:rPr>
          <w:sz w:val="24"/>
          <w:szCs w:val="24"/>
        </w:rPr>
        <w:t xml:space="preserve">Company’s </w:t>
      </w:r>
      <w:r w:rsidR="006570E2">
        <w:rPr>
          <w:sz w:val="24"/>
          <w:szCs w:val="24"/>
        </w:rPr>
        <w:t>CEO</w:t>
      </w:r>
      <w:r w:rsidRPr="00D6613F">
        <w:rPr>
          <w:sz w:val="24"/>
          <w:szCs w:val="24"/>
        </w:rPr>
        <w:t>;</w:t>
      </w:r>
    </w:p>
    <w:p w:rsidR="00D6613F" w:rsidRPr="00D6613F" w:rsidRDefault="00D6613F" w:rsidP="00D6613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2A3045" w:rsidRDefault="002A3045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6613F">
        <w:rPr>
          <w:sz w:val="24"/>
          <w:szCs w:val="24"/>
        </w:rPr>
        <w:t xml:space="preserve">The </w:t>
      </w:r>
      <w:r w:rsidR="006570E2">
        <w:rPr>
          <w:sz w:val="24"/>
          <w:szCs w:val="24"/>
        </w:rPr>
        <w:t>CEO will</w:t>
      </w:r>
      <w:r w:rsidRPr="00D6613F">
        <w:rPr>
          <w:sz w:val="24"/>
          <w:szCs w:val="24"/>
        </w:rPr>
        <w:t xml:space="preserve"> hold a meeting </w:t>
      </w:r>
      <w:r w:rsidR="006570E2">
        <w:rPr>
          <w:sz w:val="24"/>
          <w:szCs w:val="24"/>
        </w:rPr>
        <w:t xml:space="preserve">with the person </w:t>
      </w:r>
      <w:r w:rsidRPr="00D6613F">
        <w:rPr>
          <w:sz w:val="24"/>
          <w:szCs w:val="24"/>
        </w:rPr>
        <w:t xml:space="preserve">to discuss the grievance, without unreasonable delay. The </w:t>
      </w:r>
      <w:r w:rsidR="006162E8">
        <w:rPr>
          <w:sz w:val="24"/>
          <w:szCs w:val="24"/>
        </w:rPr>
        <w:t>Company</w:t>
      </w:r>
      <w:r w:rsidRPr="00D6613F">
        <w:rPr>
          <w:sz w:val="24"/>
          <w:szCs w:val="24"/>
        </w:rPr>
        <w:t xml:space="preserve"> should be prepared to adjourn the meeting if it feels that it has become apparent during the meeting that further investigation is necessary; </w:t>
      </w:r>
    </w:p>
    <w:p w:rsidR="00D6613F" w:rsidRPr="00D6613F" w:rsidRDefault="00D6613F" w:rsidP="00D6613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2A3045" w:rsidRDefault="006570E2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Persons raising grievances have </w:t>
      </w:r>
      <w:r w:rsidR="002A3045" w:rsidRPr="00D6613F">
        <w:rPr>
          <w:sz w:val="24"/>
          <w:szCs w:val="24"/>
        </w:rPr>
        <w:t xml:space="preserve">a statutory right to be accompanied by a colleague or trade union representative at the grievance meeting, but </w:t>
      </w:r>
      <w:r>
        <w:rPr>
          <w:sz w:val="24"/>
          <w:szCs w:val="24"/>
        </w:rPr>
        <w:t xml:space="preserve">the colleague </w:t>
      </w:r>
      <w:r w:rsidR="002A3045" w:rsidRPr="00D6613F">
        <w:rPr>
          <w:sz w:val="24"/>
          <w:szCs w:val="24"/>
        </w:rPr>
        <w:t xml:space="preserve">does not have the right to answer questions on </w:t>
      </w:r>
      <w:r>
        <w:rPr>
          <w:sz w:val="24"/>
          <w:szCs w:val="24"/>
        </w:rPr>
        <w:t xml:space="preserve">the person’s </w:t>
      </w:r>
      <w:r w:rsidR="00D6613F" w:rsidRPr="00D6613F">
        <w:rPr>
          <w:sz w:val="24"/>
          <w:szCs w:val="24"/>
        </w:rPr>
        <w:t>behalf;</w:t>
      </w:r>
    </w:p>
    <w:p w:rsidR="00D6613F" w:rsidRPr="00D6613F" w:rsidRDefault="00D6613F" w:rsidP="00D6613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6613F" w:rsidRDefault="00D6613F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6613F">
        <w:rPr>
          <w:sz w:val="24"/>
          <w:szCs w:val="24"/>
        </w:rPr>
        <w:t xml:space="preserve">Decisions as to </w:t>
      </w:r>
      <w:r w:rsidR="006570E2">
        <w:rPr>
          <w:sz w:val="24"/>
          <w:szCs w:val="24"/>
        </w:rPr>
        <w:t xml:space="preserve">any </w:t>
      </w:r>
      <w:r w:rsidRPr="00D6613F">
        <w:rPr>
          <w:sz w:val="24"/>
          <w:szCs w:val="24"/>
        </w:rPr>
        <w:t xml:space="preserve">appropriate action </w:t>
      </w:r>
      <w:r w:rsidR="006570E2">
        <w:rPr>
          <w:sz w:val="24"/>
          <w:szCs w:val="24"/>
        </w:rPr>
        <w:t>to</w:t>
      </w:r>
      <w:r w:rsidRPr="00D6613F">
        <w:rPr>
          <w:sz w:val="24"/>
          <w:szCs w:val="24"/>
        </w:rPr>
        <w:t xml:space="preserve"> be taken after the grievance meeting </w:t>
      </w:r>
      <w:r w:rsidR="006570E2">
        <w:rPr>
          <w:sz w:val="24"/>
          <w:szCs w:val="24"/>
        </w:rPr>
        <w:t xml:space="preserve">shall be </w:t>
      </w:r>
      <w:r w:rsidRPr="00D6613F">
        <w:rPr>
          <w:sz w:val="24"/>
          <w:szCs w:val="24"/>
        </w:rPr>
        <w:t xml:space="preserve">communicated to </w:t>
      </w:r>
      <w:r w:rsidR="00721C57">
        <w:rPr>
          <w:sz w:val="24"/>
          <w:szCs w:val="24"/>
        </w:rPr>
        <w:t xml:space="preserve">all parties </w:t>
      </w:r>
      <w:r w:rsidRPr="00D6613F">
        <w:rPr>
          <w:sz w:val="24"/>
          <w:szCs w:val="24"/>
        </w:rPr>
        <w:t xml:space="preserve">without unreasonable delay. Where appropriate, this may include setting out what action will be taken to address the grievance. The </w:t>
      </w:r>
      <w:r w:rsidR="006570E2">
        <w:rPr>
          <w:sz w:val="24"/>
          <w:szCs w:val="24"/>
        </w:rPr>
        <w:t xml:space="preserve">person raising the grievance </w:t>
      </w:r>
      <w:r w:rsidR="00721C57">
        <w:rPr>
          <w:sz w:val="24"/>
          <w:szCs w:val="24"/>
        </w:rPr>
        <w:t xml:space="preserve"> </w:t>
      </w:r>
      <w:r w:rsidRPr="00D6613F">
        <w:rPr>
          <w:sz w:val="24"/>
          <w:szCs w:val="24"/>
        </w:rPr>
        <w:t xml:space="preserve"> should be informed of </w:t>
      </w:r>
      <w:r w:rsidR="006570E2">
        <w:rPr>
          <w:sz w:val="24"/>
          <w:szCs w:val="24"/>
        </w:rPr>
        <w:t>their</w:t>
      </w:r>
      <w:r w:rsidRPr="00D6613F">
        <w:rPr>
          <w:sz w:val="24"/>
          <w:szCs w:val="24"/>
        </w:rPr>
        <w:t xml:space="preserve"> right of appeal;</w:t>
      </w:r>
    </w:p>
    <w:p w:rsidR="00D6613F" w:rsidRPr="00D6613F" w:rsidRDefault="00D6613F" w:rsidP="00D6613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6570E2" w:rsidRDefault="00721C57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person who wishes</w:t>
      </w:r>
      <w:r w:rsidR="00D6613F" w:rsidRPr="00D6613F">
        <w:rPr>
          <w:sz w:val="24"/>
          <w:szCs w:val="24"/>
        </w:rPr>
        <w:t xml:space="preserve"> to appeal against a </w:t>
      </w:r>
      <w:r w:rsidR="002763CF">
        <w:rPr>
          <w:sz w:val="24"/>
          <w:szCs w:val="24"/>
        </w:rPr>
        <w:t xml:space="preserve">decision made by the Company with regard to a grievance </w:t>
      </w:r>
      <w:r w:rsidR="00D6613F" w:rsidRPr="00D6613F">
        <w:rPr>
          <w:sz w:val="24"/>
          <w:szCs w:val="24"/>
        </w:rPr>
        <w:t>should do so</w:t>
      </w:r>
      <w:r w:rsidR="006162E8">
        <w:rPr>
          <w:sz w:val="24"/>
          <w:szCs w:val="24"/>
        </w:rPr>
        <w:t xml:space="preserve"> </w:t>
      </w:r>
      <w:r w:rsidR="00D6613F" w:rsidRPr="00D6613F">
        <w:rPr>
          <w:sz w:val="24"/>
          <w:szCs w:val="24"/>
        </w:rPr>
        <w:t xml:space="preserve">in writing without unreasonable delay </w:t>
      </w:r>
      <w:r w:rsidR="002763CF">
        <w:rPr>
          <w:sz w:val="24"/>
          <w:szCs w:val="24"/>
        </w:rPr>
        <w:t>to</w:t>
      </w:r>
      <w:r w:rsidR="006570E2">
        <w:rPr>
          <w:sz w:val="24"/>
          <w:szCs w:val="24"/>
        </w:rPr>
        <w:t xml:space="preserve"> the Chair of the Company</w:t>
      </w:r>
      <w:r w:rsidR="00D6613F" w:rsidRPr="00D6613F">
        <w:rPr>
          <w:sz w:val="24"/>
          <w:szCs w:val="24"/>
        </w:rPr>
        <w:t xml:space="preserve">. </w:t>
      </w:r>
    </w:p>
    <w:p w:rsidR="006570E2" w:rsidRPr="006570E2" w:rsidRDefault="006570E2" w:rsidP="006570E2">
      <w:pPr>
        <w:pStyle w:val="ListParagraph"/>
        <w:rPr>
          <w:sz w:val="24"/>
          <w:szCs w:val="24"/>
        </w:rPr>
      </w:pPr>
    </w:p>
    <w:p w:rsidR="00D6613F" w:rsidRPr="00BD2FA7" w:rsidRDefault="006570E2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D2FA7">
        <w:rPr>
          <w:sz w:val="24"/>
          <w:szCs w:val="24"/>
        </w:rPr>
        <w:t>The Chair, in consultation with the Vice Chair, will review all the papers and evidence</w:t>
      </w:r>
      <w:r w:rsidR="00BD2FA7" w:rsidRPr="00BD2FA7">
        <w:rPr>
          <w:sz w:val="24"/>
          <w:szCs w:val="24"/>
        </w:rPr>
        <w:t xml:space="preserve">. These officers will </w:t>
      </w:r>
      <w:r w:rsidRPr="00BD2FA7">
        <w:rPr>
          <w:sz w:val="24"/>
          <w:szCs w:val="24"/>
        </w:rPr>
        <w:t xml:space="preserve">come to a decision on </w:t>
      </w:r>
      <w:r w:rsidR="00BD2FA7" w:rsidRPr="00BD2FA7">
        <w:rPr>
          <w:sz w:val="24"/>
          <w:szCs w:val="24"/>
        </w:rPr>
        <w:t xml:space="preserve">any </w:t>
      </w:r>
      <w:r w:rsidRPr="00BD2FA7">
        <w:rPr>
          <w:sz w:val="24"/>
          <w:szCs w:val="24"/>
        </w:rPr>
        <w:t xml:space="preserve">appropriate action to be taken by the Company and its officers. </w:t>
      </w:r>
      <w:r w:rsidR="00BD2FA7" w:rsidRPr="00BD2FA7">
        <w:rPr>
          <w:sz w:val="24"/>
          <w:szCs w:val="24"/>
        </w:rPr>
        <w:t xml:space="preserve"> </w:t>
      </w:r>
    </w:p>
    <w:p w:rsidR="00BD2FA7" w:rsidRPr="00BD2FA7" w:rsidRDefault="00D6613F" w:rsidP="00D6613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D2FA7">
        <w:rPr>
          <w:sz w:val="24"/>
          <w:szCs w:val="24"/>
        </w:rPr>
        <w:t xml:space="preserve">The </w:t>
      </w:r>
      <w:r w:rsidR="00BD2FA7" w:rsidRPr="00BD2FA7">
        <w:rPr>
          <w:sz w:val="24"/>
          <w:szCs w:val="24"/>
        </w:rPr>
        <w:t xml:space="preserve">decision of the Chair and the Vice Chair shall be </w:t>
      </w:r>
      <w:r w:rsidRPr="00BD2FA7">
        <w:rPr>
          <w:sz w:val="24"/>
          <w:szCs w:val="24"/>
        </w:rPr>
        <w:t xml:space="preserve">communicated to the </w:t>
      </w:r>
      <w:r w:rsidR="00721C57" w:rsidRPr="00BD2FA7">
        <w:rPr>
          <w:sz w:val="24"/>
          <w:szCs w:val="24"/>
        </w:rPr>
        <w:t xml:space="preserve">all parties </w:t>
      </w:r>
      <w:r w:rsidRPr="00BD2FA7">
        <w:rPr>
          <w:sz w:val="24"/>
          <w:szCs w:val="24"/>
        </w:rPr>
        <w:t>without unreasonable delay</w:t>
      </w:r>
      <w:r w:rsidR="00BD2FA7" w:rsidRPr="00BD2FA7">
        <w:rPr>
          <w:sz w:val="24"/>
          <w:szCs w:val="24"/>
        </w:rPr>
        <w:t xml:space="preserve"> and shall be final and binding on all parties. </w:t>
      </w:r>
    </w:p>
    <w:p w:rsidR="00D6613F" w:rsidRDefault="00D6613F" w:rsidP="000E6D33">
      <w:pPr>
        <w:jc w:val="both"/>
        <w:rPr>
          <w:sz w:val="24"/>
          <w:szCs w:val="24"/>
        </w:rPr>
      </w:pPr>
    </w:p>
    <w:sectPr w:rsidR="00D6613F" w:rsidSect="00772119">
      <w:headerReference w:type="default" r:id="rId10"/>
      <w:footerReference w:type="default" r:id="rId11"/>
      <w:pgSz w:w="11906" w:h="16838"/>
      <w:pgMar w:top="812" w:right="707" w:bottom="851" w:left="851" w:header="1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F0" w:rsidRDefault="002743F0" w:rsidP="00506E58">
      <w:pPr>
        <w:spacing w:after="0" w:line="240" w:lineRule="auto"/>
      </w:pPr>
      <w:r>
        <w:separator/>
      </w:r>
    </w:p>
  </w:endnote>
  <w:endnote w:type="continuationSeparator" w:id="0">
    <w:p w:rsidR="002743F0" w:rsidRDefault="002743F0" w:rsidP="005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236446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sdt>
        <w:sdtPr>
          <w:id w:val="1116326606"/>
          <w:docPartObj>
            <w:docPartGallery w:val="Page Numbers (Top of Page)"/>
            <w:docPartUnique/>
          </w:docPartObj>
        </w:sdtPr>
        <w:sdtEndPr>
          <w:rPr>
            <w:b/>
            <w:sz w:val="18"/>
          </w:rPr>
        </w:sdtEndPr>
        <w:sdtContent>
          <w:p w:rsidR="005B6F89" w:rsidRDefault="005B6F89" w:rsidP="00506E58">
            <w:pPr>
              <w:pStyle w:val="Footer"/>
              <w:tabs>
                <w:tab w:val="clear" w:pos="4513"/>
                <w:tab w:val="clear" w:pos="9026"/>
                <w:tab w:val="left" w:pos="284"/>
                <w:tab w:val="left" w:pos="3969"/>
                <w:tab w:val="left" w:pos="8364"/>
              </w:tabs>
            </w:pPr>
            <w:r>
              <w:t>______________________________________________________________________________________</w:t>
            </w:r>
          </w:p>
          <w:p w:rsidR="005B6F89" w:rsidRDefault="005B6F89" w:rsidP="00506E58">
            <w:pPr>
              <w:pStyle w:val="Footer"/>
              <w:tabs>
                <w:tab w:val="clear" w:pos="4513"/>
                <w:tab w:val="clear" w:pos="9026"/>
                <w:tab w:val="left" w:pos="284"/>
                <w:tab w:val="left" w:pos="3969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>
              <w:t>Grievance Procedure</w:t>
            </w:r>
            <w:r>
              <w:tab/>
              <w:t>ver. #</w:t>
            </w:r>
            <w:r w:rsidR="00E13441">
              <w:t>2</w:t>
            </w:r>
            <w:r w:rsidR="006B16D1">
              <w:t xml:space="preserve">   November 2015</w:t>
            </w:r>
            <w:r>
              <w:tab/>
              <w:t xml:space="preserve">Page </w:t>
            </w:r>
            <w:r w:rsidR="001139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139E1">
              <w:rPr>
                <w:b/>
                <w:bCs/>
                <w:sz w:val="24"/>
                <w:szCs w:val="24"/>
              </w:rPr>
              <w:fldChar w:fldCharType="separate"/>
            </w:r>
            <w:r w:rsidR="00CF155B">
              <w:rPr>
                <w:b/>
                <w:bCs/>
                <w:noProof/>
              </w:rPr>
              <w:t>1</w:t>
            </w:r>
            <w:r w:rsidR="001139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39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139E1">
              <w:rPr>
                <w:b/>
                <w:bCs/>
                <w:sz w:val="24"/>
                <w:szCs w:val="24"/>
              </w:rPr>
              <w:fldChar w:fldCharType="separate"/>
            </w:r>
            <w:r w:rsidR="00CF155B">
              <w:rPr>
                <w:b/>
                <w:bCs/>
                <w:noProof/>
              </w:rPr>
              <w:t>3</w:t>
            </w:r>
            <w:r w:rsidR="001139E1">
              <w:rPr>
                <w:b/>
                <w:bCs/>
                <w:sz w:val="24"/>
                <w:szCs w:val="24"/>
              </w:rPr>
              <w:fldChar w:fldCharType="end"/>
            </w:r>
          </w:p>
          <w:p w:rsidR="005B6F89" w:rsidRPr="007D6FDD" w:rsidRDefault="001139E1" w:rsidP="007D6FDD">
            <w:pPr>
              <w:pStyle w:val="Footer"/>
              <w:tabs>
                <w:tab w:val="clear" w:pos="4513"/>
                <w:tab w:val="clear" w:pos="9026"/>
                <w:tab w:val="left" w:pos="284"/>
                <w:tab w:val="left" w:pos="3969"/>
                <w:tab w:val="left" w:pos="8364"/>
              </w:tabs>
              <w:rPr>
                <w:b/>
                <w:sz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F0" w:rsidRDefault="002743F0" w:rsidP="00506E58">
      <w:pPr>
        <w:spacing w:after="0" w:line="240" w:lineRule="auto"/>
      </w:pPr>
      <w:r>
        <w:separator/>
      </w:r>
    </w:p>
  </w:footnote>
  <w:footnote w:type="continuationSeparator" w:id="0">
    <w:p w:rsidR="002743F0" w:rsidRDefault="002743F0" w:rsidP="005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89" w:rsidRDefault="005B6F89" w:rsidP="00E14E5E">
    <w:pPr>
      <w:pStyle w:val="Header"/>
      <w:tabs>
        <w:tab w:val="clear" w:pos="4513"/>
        <w:tab w:val="clear" w:pos="9026"/>
        <w:tab w:val="right" w:pos="9923"/>
      </w:tabs>
      <w:rPr>
        <w:b/>
      </w:rPr>
    </w:pPr>
    <w:r>
      <w:rPr>
        <w:b/>
      </w:rPr>
      <w:tab/>
    </w:r>
  </w:p>
  <w:p w:rsidR="005B6F89" w:rsidRPr="00E14E5E" w:rsidRDefault="00934967" w:rsidP="00E14E5E">
    <w:pPr>
      <w:pStyle w:val="Header"/>
      <w:tabs>
        <w:tab w:val="clear" w:pos="4513"/>
        <w:tab w:val="clear" w:pos="9026"/>
        <w:tab w:val="right" w:pos="9923"/>
      </w:tabs>
      <w:rPr>
        <w:b/>
      </w:rPr>
    </w:pPr>
    <w:r>
      <w:rPr>
        <w:b/>
      </w:rPr>
      <w:t xml:space="preserve">                    </w:t>
    </w:r>
    <w:r>
      <w:rPr>
        <w:sz w:val="28"/>
        <w:szCs w:val="28"/>
      </w:rPr>
      <w:t xml:space="preserve">       </w:t>
    </w:r>
    <w:r w:rsidRPr="00A74647">
      <w:rPr>
        <w:b/>
        <w:sz w:val="20"/>
        <w:szCs w:val="20"/>
      </w:rPr>
      <w:t>Safeguarding Officer:</w:t>
    </w:r>
    <w:r w:rsidRPr="00A74647">
      <w:rPr>
        <w:sz w:val="20"/>
        <w:szCs w:val="20"/>
      </w:rPr>
      <w:t xml:space="preserve"> </w:t>
    </w:r>
    <w:hyperlink r:id="rId1" w:history="1">
      <w:r>
        <w:rPr>
          <w:rStyle w:val="Hyperlink"/>
          <w:rFonts w:ascii="Calibri" w:hAnsi="Calibri"/>
          <w:sz w:val="20"/>
          <w:szCs w:val="20"/>
        </w:rPr>
        <w:t>safeguarding@</w:t>
      </w:r>
    </w:hyperlink>
    <w:hyperlink r:id="rId2" w:history="1">
      <w:r>
        <w:rPr>
          <w:rStyle w:val="Hyperlink"/>
          <w:rFonts w:ascii="Calibri" w:eastAsia="Calibri" w:hAnsi="Calibri"/>
          <w:sz w:val="20"/>
          <w:szCs w:val="20"/>
        </w:rPr>
        <w:t>disabilityshooting-gb.org</w:t>
      </w:r>
    </w:hyperlink>
    <w:r w:rsidR="005B6F89">
      <w:rPr>
        <w:b/>
      </w:rPr>
      <w:tab/>
      <w:t>POLICY DOCUMENT # 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D9"/>
    <w:multiLevelType w:val="hybridMultilevel"/>
    <w:tmpl w:val="216A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D6B"/>
    <w:multiLevelType w:val="hybridMultilevel"/>
    <w:tmpl w:val="D1FA0D10"/>
    <w:lvl w:ilvl="0" w:tplc="E18AEC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9BA"/>
    <w:multiLevelType w:val="hybridMultilevel"/>
    <w:tmpl w:val="38904A50"/>
    <w:lvl w:ilvl="0" w:tplc="3B64F93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426021"/>
    <w:multiLevelType w:val="hybridMultilevel"/>
    <w:tmpl w:val="6030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725F"/>
    <w:multiLevelType w:val="hybridMultilevel"/>
    <w:tmpl w:val="6D3298E0"/>
    <w:lvl w:ilvl="0" w:tplc="3B64F9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654F"/>
    <w:multiLevelType w:val="hybridMultilevel"/>
    <w:tmpl w:val="C9DE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5F2E"/>
    <w:multiLevelType w:val="hybridMultilevel"/>
    <w:tmpl w:val="04FCAA8E"/>
    <w:lvl w:ilvl="0" w:tplc="58C049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225A"/>
    <w:multiLevelType w:val="hybridMultilevel"/>
    <w:tmpl w:val="F7B8EDDC"/>
    <w:lvl w:ilvl="0" w:tplc="C8A023D8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D94079"/>
    <w:multiLevelType w:val="hybridMultilevel"/>
    <w:tmpl w:val="5F605C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D60871"/>
    <w:multiLevelType w:val="hybridMultilevel"/>
    <w:tmpl w:val="1DD25974"/>
    <w:lvl w:ilvl="0" w:tplc="C8A023D8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E1539"/>
    <w:multiLevelType w:val="hybridMultilevel"/>
    <w:tmpl w:val="A76457B0"/>
    <w:lvl w:ilvl="0" w:tplc="3B64F93E">
      <w:numFmt w:val="bullet"/>
      <w:lvlText w:val="•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31B1C29"/>
    <w:multiLevelType w:val="hybridMultilevel"/>
    <w:tmpl w:val="E3105AC4"/>
    <w:lvl w:ilvl="0" w:tplc="C8A023D8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D75991"/>
    <w:multiLevelType w:val="hybridMultilevel"/>
    <w:tmpl w:val="B3D213C0"/>
    <w:lvl w:ilvl="0" w:tplc="E18AEC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0783"/>
    <w:multiLevelType w:val="hybridMultilevel"/>
    <w:tmpl w:val="C392435E"/>
    <w:lvl w:ilvl="0" w:tplc="3B64F9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A08A9"/>
    <w:multiLevelType w:val="hybridMultilevel"/>
    <w:tmpl w:val="B8BA6A82"/>
    <w:lvl w:ilvl="0" w:tplc="E18AEC6C">
      <w:numFmt w:val="bullet"/>
      <w:lvlText w:val="•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E094442"/>
    <w:multiLevelType w:val="hybridMultilevel"/>
    <w:tmpl w:val="B4E675A6"/>
    <w:lvl w:ilvl="0" w:tplc="3B64F93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A31FA2"/>
    <w:multiLevelType w:val="hybridMultilevel"/>
    <w:tmpl w:val="08CE4ABC"/>
    <w:lvl w:ilvl="0" w:tplc="1A5EE9CA">
      <w:numFmt w:val="bullet"/>
      <w:lvlText w:val="•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3FF476A"/>
    <w:multiLevelType w:val="hybridMultilevel"/>
    <w:tmpl w:val="783063B4"/>
    <w:lvl w:ilvl="0" w:tplc="E18AEC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17B7"/>
    <w:multiLevelType w:val="hybridMultilevel"/>
    <w:tmpl w:val="86FC0DBC"/>
    <w:lvl w:ilvl="0" w:tplc="C8A023D8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18"/>
  </w:num>
  <w:num w:numId="12">
    <w:abstractNumId w:val="11"/>
  </w:num>
  <w:num w:numId="13">
    <w:abstractNumId w:val="7"/>
  </w:num>
  <w:num w:numId="14">
    <w:abstractNumId w:val="9"/>
  </w:num>
  <w:num w:numId="15">
    <w:abstractNumId w:val="17"/>
  </w:num>
  <w:num w:numId="16">
    <w:abstractNumId w:val="12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xtpsnTDNABHoZjnoo2HFJe07dI=" w:salt="J8bDuzVOd+6YvuvkvAkF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26E"/>
    <w:rsid w:val="00021284"/>
    <w:rsid w:val="00030A46"/>
    <w:rsid w:val="000A195C"/>
    <w:rsid w:val="000E0226"/>
    <w:rsid w:val="000E6D33"/>
    <w:rsid w:val="001139E1"/>
    <w:rsid w:val="001229E7"/>
    <w:rsid w:val="001439D4"/>
    <w:rsid w:val="00151BF7"/>
    <w:rsid w:val="00161DC7"/>
    <w:rsid w:val="00227235"/>
    <w:rsid w:val="00242DA1"/>
    <w:rsid w:val="002743F0"/>
    <w:rsid w:val="002763CF"/>
    <w:rsid w:val="00295538"/>
    <w:rsid w:val="002A3045"/>
    <w:rsid w:val="002B6D14"/>
    <w:rsid w:val="002E3775"/>
    <w:rsid w:val="0033409F"/>
    <w:rsid w:val="00392C13"/>
    <w:rsid w:val="004028F0"/>
    <w:rsid w:val="00402B17"/>
    <w:rsid w:val="0042647E"/>
    <w:rsid w:val="00461C27"/>
    <w:rsid w:val="004715C7"/>
    <w:rsid w:val="00490E4F"/>
    <w:rsid w:val="004A3B32"/>
    <w:rsid w:val="004D454C"/>
    <w:rsid w:val="004D4998"/>
    <w:rsid w:val="0050022C"/>
    <w:rsid w:val="00506E58"/>
    <w:rsid w:val="005078BF"/>
    <w:rsid w:val="00534F07"/>
    <w:rsid w:val="00545A5A"/>
    <w:rsid w:val="0056344B"/>
    <w:rsid w:val="00594135"/>
    <w:rsid w:val="005A64E1"/>
    <w:rsid w:val="005B0DD5"/>
    <w:rsid w:val="005B4234"/>
    <w:rsid w:val="005B6F89"/>
    <w:rsid w:val="005D618F"/>
    <w:rsid w:val="005F297A"/>
    <w:rsid w:val="006162E8"/>
    <w:rsid w:val="00632232"/>
    <w:rsid w:val="006353F8"/>
    <w:rsid w:val="006570E2"/>
    <w:rsid w:val="00666970"/>
    <w:rsid w:val="00674381"/>
    <w:rsid w:val="00682F79"/>
    <w:rsid w:val="006B16D1"/>
    <w:rsid w:val="006B35C2"/>
    <w:rsid w:val="006B779A"/>
    <w:rsid w:val="006D40A6"/>
    <w:rsid w:val="006E05F3"/>
    <w:rsid w:val="006F178D"/>
    <w:rsid w:val="00721C57"/>
    <w:rsid w:val="00725D3F"/>
    <w:rsid w:val="00772119"/>
    <w:rsid w:val="00794A4C"/>
    <w:rsid w:val="00794AD6"/>
    <w:rsid w:val="007D6FDD"/>
    <w:rsid w:val="008C0A24"/>
    <w:rsid w:val="008D627C"/>
    <w:rsid w:val="008F37A8"/>
    <w:rsid w:val="00912C59"/>
    <w:rsid w:val="00934967"/>
    <w:rsid w:val="00951303"/>
    <w:rsid w:val="009958DB"/>
    <w:rsid w:val="00997039"/>
    <w:rsid w:val="009C384E"/>
    <w:rsid w:val="009C61D1"/>
    <w:rsid w:val="009C67FE"/>
    <w:rsid w:val="00A23808"/>
    <w:rsid w:val="00A2384C"/>
    <w:rsid w:val="00A4325C"/>
    <w:rsid w:val="00A4339C"/>
    <w:rsid w:val="00A72DDC"/>
    <w:rsid w:val="00AB11AE"/>
    <w:rsid w:val="00B020E1"/>
    <w:rsid w:val="00B20C18"/>
    <w:rsid w:val="00B217A5"/>
    <w:rsid w:val="00B2248D"/>
    <w:rsid w:val="00B45DD7"/>
    <w:rsid w:val="00B83224"/>
    <w:rsid w:val="00B9010B"/>
    <w:rsid w:val="00BA5810"/>
    <w:rsid w:val="00BB24CC"/>
    <w:rsid w:val="00BC59C8"/>
    <w:rsid w:val="00BD2FA7"/>
    <w:rsid w:val="00BE79D9"/>
    <w:rsid w:val="00C13D04"/>
    <w:rsid w:val="00C6513C"/>
    <w:rsid w:val="00C7420C"/>
    <w:rsid w:val="00C87E82"/>
    <w:rsid w:val="00CC31C2"/>
    <w:rsid w:val="00CF155B"/>
    <w:rsid w:val="00CF1AF8"/>
    <w:rsid w:val="00D0569F"/>
    <w:rsid w:val="00D13C26"/>
    <w:rsid w:val="00D47225"/>
    <w:rsid w:val="00D6613F"/>
    <w:rsid w:val="00D74AE8"/>
    <w:rsid w:val="00D80949"/>
    <w:rsid w:val="00DA246D"/>
    <w:rsid w:val="00DB0271"/>
    <w:rsid w:val="00DD007B"/>
    <w:rsid w:val="00DE263D"/>
    <w:rsid w:val="00DE4F20"/>
    <w:rsid w:val="00E13441"/>
    <w:rsid w:val="00E14E5E"/>
    <w:rsid w:val="00E578E4"/>
    <w:rsid w:val="00E928AA"/>
    <w:rsid w:val="00EB1CF6"/>
    <w:rsid w:val="00EB226E"/>
    <w:rsid w:val="00EB5C59"/>
    <w:rsid w:val="00EE4C10"/>
    <w:rsid w:val="00EF4764"/>
    <w:rsid w:val="00F31890"/>
    <w:rsid w:val="00F44897"/>
    <w:rsid w:val="00F51901"/>
    <w:rsid w:val="00F51DF0"/>
    <w:rsid w:val="00F5463E"/>
    <w:rsid w:val="00F7735C"/>
    <w:rsid w:val="00F84812"/>
    <w:rsid w:val="00F871CA"/>
    <w:rsid w:val="00FA252F"/>
    <w:rsid w:val="00FA7DDA"/>
    <w:rsid w:val="00FC775E"/>
    <w:rsid w:val="00FE2853"/>
    <w:rsid w:val="00F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8"/>
  </w:style>
  <w:style w:type="paragraph" w:styleId="Footer">
    <w:name w:val="footer"/>
    <w:basedOn w:val="Normal"/>
    <w:link w:val="FooterChar"/>
    <w:uiPriority w:val="99"/>
    <w:unhideWhenUsed/>
    <w:rsid w:val="0050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8"/>
  </w:style>
  <w:style w:type="paragraph" w:styleId="BalloonText">
    <w:name w:val="Balloon Text"/>
    <w:basedOn w:val="Normal"/>
    <w:link w:val="BalloonTextChar"/>
    <w:uiPriority w:val="99"/>
    <w:semiHidden/>
    <w:unhideWhenUsed/>
    <w:rsid w:val="00B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C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47225"/>
    <w:pPr>
      <w:tabs>
        <w:tab w:val="left" w:pos="580"/>
      </w:tabs>
      <w:autoSpaceDE w:val="0"/>
      <w:autoSpaceDN w:val="0"/>
      <w:adjustRightInd w:val="0"/>
      <w:spacing w:after="0" w:line="740" w:lineRule="exact"/>
      <w:ind w:left="576" w:hanging="576"/>
    </w:pPr>
    <w:rPr>
      <w:rFonts w:ascii="Tms Rmn" w:eastAsia="Times New Roman" w:hAnsi="Tms Rmn" w:cs="Tms Rmn"/>
      <w:sz w:val="24"/>
      <w:szCs w:val="24"/>
      <w:lang w:eastAsia="en-GB"/>
    </w:rPr>
  </w:style>
  <w:style w:type="character" w:styleId="Hyperlink">
    <w:name w:val="Hyperlink"/>
    <w:rsid w:val="00A4339C"/>
    <w:rPr>
      <w:color w:val="0000FF"/>
      <w:u w:val="single"/>
    </w:rPr>
  </w:style>
  <w:style w:type="paragraph" w:styleId="NoSpacing">
    <w:name w:val="No Spacing"/>
    <w:uiPriority w:val="1"/>
    <w:qFormat/>
    <w:rsid w:val="006E0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8"/>
  </w:style>
  <w:style w:type="paragraph" w:styleId="Footer">
    <w:name w:val="footer"/>
    <w:basedOn w:val="Normal"/>
    <w:link w:val="FooterChar"/>
    <w:uiPriority w:val="99"/>
    <w:unhideWhenUsed/>
    <w:rsid w:val="0050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8"/>
  </w:style>
  <w:style w:type="paragraph" w:styleId="BalloonText">
    <w:name w:val="Balloon Text"/>
    <w:basedOn w:val="Normal"/>
    <w:link w:val="BalloonTextChar"/>
    <w:uiPriority w:val="99"/>
    <w:semiHidden/>
    <w:unhideWhenUsed/>
    <w:rsid w:val="00B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C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47225"/>
    <w:pPr>
      <w:tabs>
        <w:tab w:val="left" w:pos="580"/>
      </w:tabs>
      <w:autoSpaceDE w:val="0"/>
      <w:autoSpaceDN w:val="0"/>
      <w:adjustRightInd w:val="0"/>
      <w:spacing w:after="0" w:line="740" w:lineRule="exact"/>
      <w:ind w:left="576" w:hanging="576"/>
    </w:pPr>
    <w:rPr>
      <w:rFonts w:ascii="Tms Rmn" w:eastAsia="Times New Roman" w:hAnsi="Tms Rmn" w:cs="Tms Rmn"/>
      <w:sz w:val="24"/>
      <w:szCs w:val="24"/>
      <w:lang w:eastAsia="en-GB"/>
    </w:rPr>
  </w:style>
  <w:style w:type="character" w:styleId="Hyperlink">
    <w:name w:val="Hyperlink"/>
    <w:rsid w:val="00A4339C"/>
    <w:rPr>
      <w:color w:val="0000FF"/>
      <w:u w:val="single"/>
    </w:rPr>
  </w:style>
  <w:style w:type="paragraph" w:styleId="NoSpacing">
    <w:name w:val="No Spacing"/>
    <w:uiPriority w:val="1"/>
    <w:qFormat/>
    <w:rsid w:val="006E0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abilityshooting-gb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shooting-gb.org" TargetMode="External"/><Relationship Id="rId1" Type="http://schemas.openxmlformats.org/officeDocument/2006/relationships/hyperlink" Target="mailto:safeguarding@britishshoot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0E0C-951C-47A6-A5B9-779F4F0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6169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Marsh Brown</dc:creator>
  <cp:lastModifiedBy>Sarah</cp:lastModifiedBy>
  <cp:revision>5</cp:revision>
  <cp:lastPrinted>2015-11-19T09:58:00Z</cp:lastPrinted>
  <dcterms:created xsi:type="dcterms:W3CDTF">2015-11-20T08:22:00Z</dcterms:created>
  <dcterms:modified xsi:type="dcterms:W3CDTF">2015-12-07T09:15:00Z</dcterms:modified>
</cp:coreProperties>
</file>